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tLeast"/>
        <w:jc w:val="left"/>
        <w:rPr>
          <w:rFonts w:hint="eastAsia" w:ascii="华文中宋" w:hAnsi="华文中宋" w:eastAsia="华文中宋" w:cs="Times New Roman"/>
          <w:b/>
          <w:bCs/>
          <w:color w:val="000000" w:themeColor="text1"/>
          <w:kern w:val="0"/>
          <w:sz w:val="28"/>
          <w:szCs w:val="28"/>
          <w14:textFill>
            <w14:solidFill>
              <w14:schemeClr w14:val="tx1"/>
            </w14:solidFill>
          </w14:textFill>
        </w:rPr>
      </w:pPr>
      <w:r>
        <w:rPr>
          <w:rFonts w:hint="eastAsia" w:ascii="华文中宋" w:hAnsi="华文中宋" w:eastAsia="华文中宋" w:cs="Times New Roman"/>
          <w:b/>
          <w:bCs/>
          <w:color w:val="000000" w:themeColor="text1"/>
          <w:kern w:val="0"/>
          <w:sz w:val="28"/>
          <w:szCs w:val="28"/>
          <w14:textFill>
            <w14:solidFill>
              <w14:schemeClr w14:val="tx1"/>
            </w14:solidFill>
          </w14:textFill>
        </w:rPr>
        <w:t>附件2：</w:t>
      </w:r>
    </w:p>
    <w:p>
      <w:pPr>
        <w:widowControl/>
        <w:shd w:val="clear" w:color="auto" w:fill="FFFFFF"/>
        <w:spacing w:line="480" w:lineRule="atLeast"/>
        <w:jc w:val="center"/>
        <w:rPr>
          <w:rFonts w:hint="eastAsia" w:ascii="Times New Roman" w:hAnsi="Times New Roman" w:eastAsia="方正小标宋简体" w:cs="Times New Roman"/>
          <w:b/>
          <w:bCs/>
          <w:color w:val="000000" w:themeColor="text1"/>
          <w:kern w:val="0"/>
          <w:sz w:val="36"/>
          <w:szCs w:val="36"/>
          <w14:textFill>
            <w14:solidFill>
              <w14:schemeClr w14:val="tx1"/>
            </w14:solidFill>
          </w14:textFill>
        </w:rPr>
      </w:pPr>
      <w:bookmarkStart w:id="0" w:name="_GoBack"/>
      <w:r>
        <w:rPr>
          <w:rFonts w:hint="eastAsia" w:ascii="Times New Roman" w:hAnsi="Times New Roman" w:eastAsia="方正小标宋简体" w:cs="Times New Roman"/>
          <w:b/>
          <w:bCs/>
          <w:color w:val="000000" w:themeColor="text1"/>
          <w:kern w:val="0"/>
          <w:sz w:val="36"/>
          <w:szCs w:val="36"/>
          <w14:textFill>
            <w14:solidFill>
              <w14:schemeClr w14:val="tx1"/>
            </w14:solidFill>
          </w14:textFill>
        </w:rPr>
        <w:t>基层</w:t>
      </w:r>
      <w:r>
        <w:rPr>
          <w:rFonts w:ascii="Times New Roman" w:hAnsi="Times New Roman" w:eastAsia="方正小标宋简体" w:cs="Times New Roman"/>
          <w:b/>
          <w:bCs/>
          <w:color w:val="000000" w:themeColor="text1"/>
          <w:kern w:val="0"/>
          <w:sz w:val="36"/>
          <w:szCs w:val="36"/>
          <w14:textFill>
            <w14:solidFill>
              <w14:schemeClr w14:val="tx1"/>
            </w14:solidFill>
          </w14:textFill>
        </w:rPr>
        <w:t>工会 “职工之家”示范</w:t>
      </w:r>
      <w:r>
        <w:rPr>
          <w:rFonts w:hint="eastAsia" w:ascii="Times New Roman" w:hAnsi="Times New Roman" w:eastAsia="方正小标宋简体" w:cs="Times New Roman"/>
          <w:b/>
          <w:bCs/>
          <w:color w:val="000000" w:themeColor="text1"/>
          <w:kern w:val="0"/>
          <w:sz w:val="36"/>
          <w:szCs w:val="36"/>
          <w14:textFill>
            <w14:solidFill>
              <w14:schemeClr w14:val="tx1"/>
            </w14:solidFill>
          </w14:textFill>
        </w:rPr>
        <w:t>点</w:t>
      </w:r>
      <w:r>
        <w:rPr>
          <w:rFonts w:ascii="Times New Roman" w:hAnsi="Times New Roman" w:eastAsia="方正小标宋简体" w:cs="Times New Roman"/>
          <w:b/>
          <w:bCs/>
          <w:color w:val="000000" w:themeColor="text1"/>
          <w:kern w:val="0"/>
          <w:sz w:val="36"/>
          <w:szCs w:val="36"/>
          <w14:textFill>
            <w14:solidFill>
              <w14:schemeClr w14:val="tx1"/>
            </w14:solidFill>
          </w14:textFill>
        </w:rPr>
        <w:t>考评</w:t>
      </w:r>
      <w:r>
        <w:rPr>
          <w:rFonts w:hint="eastAsia" w:ascii="Times New Roman" w:hAnsi="Times New Roman" w:eastAsia="方正小标宋简体" w:cs="Times New Roman"/>
          <w:b/>
          <w:bCs/>
          <w:color w:val="000000" w:themeColor="text1"/>
          <w:kern w:val="0"/>
          <w:sz w:val="36"/>
          <w:szCs w:val="36"/>
          <w14:textFill>
            <w14:solidFill>
              <w14:schemeClr w14:val="tx1"/>
            </w14:solidFill>
          </w14:textFill>
        </w:rPr>
        <w:t>表</w:t>
      </w:r>
      <w:bookmarkEnd w:id="0"/>
    </w:p>
    <w:p>
      <w:pPr>
        <w:widowControl/>
        <w:shd w:val="clear" w:color="auto" w:fill="FFFFFF"/>
        <w:spacing w:line="480" w:lineRule="atLeast"/>
        <w:jc w:val="left"/>
        <w:rPr>
          <w:rFonts w:ascii="华文楷体" w:hAnsi="华文楷体" w:eastAsia="华文楷体" w:cs="宋体"/>
          <w:color w:val="000000" w:themeColor="text1"/>
          <w:kern w:val="0"/>
          <w:sz w:val="28"/>
          <w:szCs w:val="28"/>
          <w14:textFill>
            <w14:solidFill>
              <w14:schemeClr w14:val="tx1"/>
            </w14:solidFill>
          </w14:textFill>
        </w:rPr>
      </w:pPr>
      <w:r>
        <w:rPr>
          <w:rFonts w:hint="eastAsia" w:ascii="华文楷体" w:hAnsi="华文楷体" w:eastAsia="华文楷体" w:cs="宋体"/>
          <w:color w:val="000000" w:themeColor="text1"/>
          <w:kern w:val="0"/>
          <w:sz w:val="28"/>
          <w:szCs w:val="28"/>
          <w14:textFill>
            <w14:solidFill>
              <w14:schemeClr w14:val="tx1"/>
            </w14:solidFill>
          </w14:textFill>
        </w:rPr>
        <w:t>所在单位：                       负责人（签名）：</w:t>
      </w:r>
    </w:p>
    <w:tbl>
      <w:tblPr>
        <w:tblStyle w:val="2"/>
        <w:tblW w:w="0" w:type="auto"/>
        <w:tblInd w:w="-92" w:type="dxa"/>
        <w:shd w:val="clear" w:color="auto" w:fill="FFFFFF"/>
        <w:tblLayout w:type="autofit"/>
        <w:tblCellMar>
          <w:top w:w="0" w:type="dxa"/>
          <w:left w:w="0" w:type="dxa"/>
          <w:bottom w:w="0" w:type="dxa"/>
          <w:right w:w="0" w:type="dxa"/>
        </w:tblCellMar>
      </w:tblPr>
      <w:tblGrid>
        <w:gridCol w:w="771"/>
        <w:gridCol w:w="5011"/>
        <w:gridCol w:w="616"/>
        <w:gridCol w:w="739"/>
        <w:gridCol w:w="738"/>
        <w:gridCol w:w="739"/>
      </w:tblGrid>
      <w:tr>
        <w:tblPrEx>
          <w:shd w:val="clear" w:color="auto" w:fill="FFFFFF"/>
          <w:tblCellMar>
            <w:top w:w="0" w:type="dxa"/>
            <w:left w:w="0" w:type="dxa"/>
            <w:bottom w:w="0" w:type="dxa"/>
            <w:right w:w="0" w:type="dxa"/>
          </w:tblCellMar>
        </w:tblPrEx>
        <w:trPr>
          <w:trHeight w:val="512" w:hRule="atLeast"/>
        </w:trPr>
        <w:tc>
          <w:tcPr>
            <w:tcW w:w="77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000000" w:themeColor="text1"/>
                <w:kern w:val="0"/>
                <w:sz w:val="24"/>
                <w:szCs w:val="24"/>
                <w14:textFill>
                  <w14:solidFill>
                    <w14:schemeClr w14:val="tx1"/>
                  </w14:solidFill>
                </w14:textFill>
              </w:rPr>
            </w:pPr>
            <w:r>
              <w:rPr>
                <w:rFonts w:hint="eastAsia" w:ascii="黑体" w:hAnsi="黑体" w:eastAsia="黑体" w:cs="宋体"/>
                <w:b/>
                <w:bCs/>
                <w:color w:val="000000" w:themeColor="text1"/>
                <w:kern w:val="0"/>
                <w:sz w:val="24"/>
                <w:szCs w:val="24"/>
                <w14:textFill>
                  <w14:solidFill>
                    <w14:schemeClr w14:val="tx1"/>
                  </w14:solidFill>
                </w14:textFill>
              </w:rPr>
              <w:t>内容</w:t>
            </w:r>
          </w:p>
        </w:tc>
        <w:tc>
          <w:tcPr>
            <w:tcW w:w="501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000000" w:themeColor="text1"/>
                <w:kern w:val="0"/>
                <w:sz w:val="24"/>
                <w:szCs w:val="24"/>
                <w14:textFill>
                  <w14:solidFill>
                    <w14:schemeClr w14:val="tx1"/>
                  </w14:solidFill>
                </w14:textFill>
              </w:rPr>
            </w:pPr>
            <w:r>
              <w:rPr>
                <w:rFonts w:hint="eastAsia" w:ascii="黑体" w:hAnsi="黑体" w:eastAsia="黑体" w:cs="宋体"/>
                <w:b/>
                <w:bCs/>
                <w:color w:val="000000" w:themeColor="text1"/>
                <w:kern w:val="0"/>
                <w:sz w:val="24"/>
                <w:szCs w:val="24"/>
                <w14:textFill>
                  <w14:solidFill>
                    <w14:schemeClr w14:val="tx1"/>
                  </w14:solidFill>
                </w14:textFill>
              </w:rPr>
              <w:t>基本要求</w:t>
            </w:r>
          </w:p>
        </w:tc>
        <w:tc>
          <w:tcPr>
            <w:tcW w:w="61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000000" w:themeColor="text1"/>
                <w:kern w:val="0"/>
                <w:sz w:val="24"/>
                <w:szCs w:val="24"/>
                <w14:textFill>
                  <w14:solidFill>
                    <w14:schemeClr w14:val="tx1"/>
                  </w14:solidFill>
                </w14:textFill>
              </w:rPr>
            </w:pPr>
            <w:r>
              <w:rPr>
                <w:rFonts w:hint="eastAsia" w:ascii="黑体" w:hAnsi="黑体" w:eastAsia="黑体" w:cs="宋体"/>
                <w:b/>
                <w:bCs/>
                <w:color w:val="000000" w:themeColor="text1"/>
                <w:spacing w:val="-10"/>
                <w:kern w:val="0"/>
                <w:sz w:val="24"/>
                <w:szCs w:val="24"/>
                <w14:textFill>
                  <w14:solidFill>
                    <w14:schemeClr w14:val="tx1"/>
                  </w14:solidFill>
                </w14:textFill>
              </w:rPr>
              <w:t>分值</w:t>
            </w:r>
          </w:p>
        </w:tc>
        <w:tc>
          <w:tcPr>
            <w:tcW w:w="7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85" w:hanging="85"/>
              <w:jc w:val="center"/>
              <w:rPr>
                <w:rFonts w:ascii="宋体" w:hAnsi="宋体" w:eastAsia="宋体" w:cs="宋体"/>
                <w:color w:val="000000" w:themeColor="text1"/>
                <w:kern w:val="0"/>
                <w:sz w:val="24"/>
                <w:szCs w:val="24"/>
                <w14:textFill>
                  <w14:solidFill>
                    <w14:schemeClr w14:val="tx1"/>
                  </w14:solidFill>
                </w14:textFill>
              </w:rPr>
            </w:pPr>
            <w:r>
              <w:rPr>
                <w:rFonts w:hint="eastAsia" w:ascii="黑体" w:hAnsi="黑体" w:eastAsia="黑体" w:cs="宋体"/>
                <w:b/>
                <w:bCs/>
                <w:color w:val="000000" w:themeColor="text1"/>
                <w:spacing w:val="-20"/>
                <w:kern w:val="0"/>
                <w:sz w:val="24"/>
                <w:szCs w:val="24"/>
                <w14:textFill>
                  <w14:solidFill>
                    <w14:schemeClr w14:val="tx1"/>
                  </w14:solidFill>
                </w14:textFill>
              </w:rPr>
              <w:t>自评分</w:t>
            </w:r>
          </w:p>
        </w:tc>
        <w:tc>
          <w:tcPr>
            <w:tcW w:w="73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ind w:left="171" w:hanging="171"/>
              <w:jc w:val="center"/>
              <w:rPr>
                <w:rFonts w:ascii="宋体" w:hAnsi="宋体" w:eastAsia="宋体" w:cs="宋体"/>
                <w:color w:val="000000" w:themeColor="text1"/>
                <w:kern w:val="0"/>
                <w:sz w:val="24"/>
                <w:szCs w:val="24"/>
                <w14:textFill>
                  <w14:solidFill>
                    <w14:schemeClr w14:val="tx1"/>
                  </w14:solidFill>
                </w14:textFill>
              </w:rPr>
            </w:pPr>
            <w:r>
              <w:rPr>
                <w:rFonts w:hint="eastAsia" w:ascii="黑体" w:hAnsi="黑体" w:eastAsia="黑体" w:cs="宋体"/>
                <w:b/>
                <w:bCs/>
                <w:color w:val="000000" w:themeColor="text1"/>
                <w:spacing w:val="-20"/>
                <w:kern w:val="0"/>
                <w:sz w:val="24"/>
                <w:szCs w:val="24"/>
                <w14:textFill>
                  <w14:solidFill>
                    <w14:schemeClr w14:val="tx1"/>
                  </w14:solidFill>
                </w14:textFill>
              </w:rPr>
              <w:t>考评分</w:t>
            </w:r>
          </w:p>
        </w:tc>
        <w:tc>
          <w:tcPr>
            <w:tcW w:w="73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000000" w:themeColor="text1"/>
                <w:kern w:val="0"/>
                <w:sz w:val="24"/>
                <w:szCs w:val="24"/>
                <w14:textFill>
                  <w14:solidFill>
                    <w14:schemeClr w14:val="tx1"/>
                  </w14:solidFill>
                </w14:textFill>
              </w:rPr>
            </w:pPr>
            <w:r>
              <w:rPr>
                <w:rFonts w:hint="eastAsia" w:ascii="黑体" w:hAnsi="黑体" w:eastAsia="黑体" w:cs="宋体"/>
                <w:b/>
                <w:bCs/>
                <w:color w:val="000000" w:themeColor="text1"/>
                <w:spacing w:val="-20"/>
                <w:kern w:val="0"/>
                <w:sz w:val="24"/>
                <w:szCs w:val="24"/>
                <w14:textFill>
                  <w14:solidFill>
                    <w14:schemeClr w14:val="tx1"/>
                  </w14:solidFill>
                </w14:textFill>
              </w:rPr>
              <w:t>审定分</w:t>
            </w:r>
          </w:p>
        </w:tc>
      </w:tr>
      <w:tr>
        <w:tblPrEx>
          <w:tblCellMar>
            <w:top w:w="0" w:type="dxa"/>
            <w:left w:w="0" w:type="dxa"/>
            <w:bottom w:w="0" w:type="dxa"/>
            <w:right w:w="0" w:type="dxa"/>
          </w:tblCellMar>
        </w:tblPrEx>
        <w:trPr>
          <w:trHeight w:val="454" w:hRule="atLeast"/>
        </w:trPr>
        <w:tc>
          <w:tcPr>
            <w:tcW w:w="771"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党政重视支持</w:t>
            </w:r>
          </w:p>
          <w:p>
            <w:pPr>
              <w:widowControl/>
              <w:spacing w:line="240" w:lineRule="atLeast"/>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15分</w:t>
            </w:r>
          </w:p>
        </w:tc>
        <w:tc>
          <w:tcPr>
            <w:tcW w:w="50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创建工作列入单位党建工作目标和内容</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3</w:t>
            </w:r>
          </w:p>
        </w:tc>
        <w:tc>
          <w:tcPr>
            <w:tcW w:w="7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 </w:t>
            </w:r>
          </w:p>
        </w:tc>
        <w:tc>
          <w:tcPr>
            <w:tcW w:w="7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7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r>
      <w:tr>
        <w:tblPrEx>
          <w:tblCellMar>
            <w:top w:w="0" w:type="dxa"/>
            <w:left w:w="0" w:type="dxa"/>
            <w:bottom w:w="0" w:type="dxa"/>
            <w:right w:w="0" w:type="dxa"/>
          </w:tblCellMar>
        </w:tblPrEx>
        <w:trPr>
          <w:trHeight w:val="454" w:hRule="atLeast"/>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宋体" w:hAnsi="宋体" w:eastAsia="宋体" w:cs="宋体"/>
                <w:b/>
                <w:color w:val="000000" w:themeColor="text1"/>
                <w:kern w:val="0"/>
                <w:sz w:val="24"/>
                <w:szCs w:val="24"/>
                <w14:textFill>
                  <w14:solidFill>
                    <w14:schemeClr w14:val="tx1"/>
                  </w14:solidFill>
                </w14:textFill>
              </w:rPr>
            </w:pPr>
          </w:p>
        </w:tc>
        <w:tc>
          <w:tcPr>
            <w:tcW w:w="50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党组织每年专题研究工会工作不少于一次</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3</w:t>
            </w:r>
          </w:p>
        </w:tc>
        <w:tc>
          <w:tcPr>
            <w:tcW w:w="7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 </w:t>
            </w:r>
          </w:p>
        </w:tc>
        <w:tc>
          <w:tcPr>
            <w:tcW w:w="7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7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r>
      <w:tr>
        <w:tblPrEx>
          <w:tblCellMar>
            <w:top w:w="0" w:type="dxa"/>
            <w:left w:w="0" w:type="dxa"/>
            <w:bottom w:w="0" w:type="dxa"/>
            <w:right w:w="0" w:type="dxa"/>
          </w:tblCellMar>
        </w:tblPrEx>
        <w:trPr>
          <w:trHeight w:val="544" w:hRule="atLeast"/>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宋体" w:hAnsi="宋体" w:eastAsia="宋体" w:cs="宋体"/>
                <w:b/>
                <w:color w:val="000000" w:themeColor="text1"/>
                <w:kern w:val="0"/>
                <w:sz w:val="24"/>
                <w:szCs w:val="24"/>
                <w14:textFill>
                  <w14:solidFill>
                    <w14:schemeClr w14:val="tx1"/>
                  </w14:solidFill>
                </w14:textFill>
              </w:rPr>
            </w:pPr>
          </w:p>
        </w:tc>
        <w:tc>
          <w:tcPr>
            <w:tcW w:w="50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按规定程序选配工会干部，并落实有关待遇</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4</w:t>
            </w:r>
          </w:p>
        </w:tc>
        <w:tc>
          <w:tcPr>
            <w:tcW w:w="7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 </w:t>
            </w:r>
          </w:p>
        </w:tc>
        <w:tc>
          <w:tcPr>
            <w:tcW w:w="7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7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r>
      <w:tr>
        <w:tblPrEx>
          <w:tblCellMar>
            <w:top w:w="0" w:type="dxa"/>
            <w:left w:w="0" w:type="dxa"/>
            <w:bottom w:w="0" w:type="dxa"/>
            <w:right w:w="0" w:type="dxa"/>
          </w:tblCellMar>
        </w:tblPrEx>
        <w:trPr>
          <w:trHeight w:val="454" w:hRule="atLeast"/>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宋体" w:hAnsi="宋体" w:eastAsia="宋体" w:cs="宋体"/>
                <w:b/>
                <w:color w:val="000000" w:themeColor="text1"/>
                <w:kern w:val="0"/>
                <w:sz w:val="24"/>
                <w:szCs w:val="24"/>
                <w14:textFill>
                  <w14:solidFill>
                    <w14:schemeClr w14:val="tx1"/>
                  </w14:solidFill>
                </w14:textFill>
              </w:rPr>
            </w:pPr>
          </w:p>
        </w:tc>
        <w:tc>
          <w:tcPr>
            <w:tcW w:w="50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行政支持工会工作，保证工会活动必要的场地、时间等</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3</w:t>
            </w:r>
          </w:p>
        </w:tc>
        <w:tc>
          <w:tcPr>
            <w:tcW w:w="7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 </w:t>
            </w:r>
          </w:p>
        </w:tc>
        <w:tc>
          <w:tcPr>
            <w:tcW w:w="7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7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r>
      <w:tr>
        <w:tblPrEx>
          <w:tblCellMar>
            <w:top w:w="0" w:type="dxa"/>
            <w:left w:w="0" w:type="dxa"/>
            <w:bottom w:w="0" w:type="dxa"/>
            <w:right w:w="0" w:type="dxa"/>
          </w:tblCellMar>
        </w:tblPrEx>
        <w:trPr>
          <w:trHeight w:val="454" w:hRule="atLeast"/>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宋体" w:hAnsi="宋体" w:eastAsia="宋体" w:cs="宋体"/>
                <w:b/>
                <w:color w:val="000000" w:themeColor="text1"/>
                <w:kern w:val="0"/>
                <w:sz w:val="24"/>
                <w:szCs w:val="24"/>
                <w14:textFill>
                  <w14:solidFill>
                    <w14:schemeClr w14:val="tx1"/>
                  </w14:solidFill>
                </w14:textFill>
              </w:rPr>
            </w:pPr>
          </w:p>
        </w:tc>
        <w:tc>
          <w:tcPr>
            <w:tcW w:w="50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20" w:lineRule="atLeast"/>
              <w:jc w:val="left"/>
              <w:rPr>
                <w:rFonts w:ascii="宋体" w:hAnsi="宋体" w:eastAsia="宋体"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工会组织网络、工作职责上墙</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2</w:t>
            </w:r>
          </w:p>
        </w:tc>
        <w:tc>
          <w:tcPr>
            <w:tcW w:w="7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 </w:t>
            </w:r>
          </w:p>
        </w:tc>
        <w:tc>
          <w:tcPr>
            <w:tcW w:w="7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7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r>
      <w:tr>
        <w:tblPrEx>
          <w:tblCellMar>
            <w:top w:w="0" w:type="dxa"/>
            <w:left w:w="0" w:type="dxa"/>
            <w:bottom w:w="0" w:type="dxa"/>
            <w:right w:w="0" w:type="dxa"/>
          </w:tblCellMar>
        </w:tblPrEx>
        <w:trPr>
          <w:trHeight w:val="486" w:hRule="atLeast"/>
        </w:trPr>
        <w:tc>
          <w:tcPr>
            <w:tcW w:w="771"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制度</w:t>
            </w:r>
          </w:p>
          <w:p>
            <w:pPr>
              <w:widowControl/>
              <w:spacing w:line="240" w:lineRule="atLeast"/>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机制完善</w:t>
            </w:r>
          </w:p>
          <w:p>
            <w:pPr>
              <w:widowControl/>
              <w:spacing w:line="100" w:lineRule="atLeast"/>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 </w:t>
            </w:r>
          </w:p>
          <w:p>
            <w:pPr>
              <w:widowControl/>
              <w:spacing w:line="240" w:lineRule="atLeast"/>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17分</w:t>
            </w:r>
          </w:p>
        </w:tc>
        <w:tc>
          <w:tcPr>
            <w:tcW w:w="50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20" w:lineRule="atLeast"/>
              <w:jc w:val="left"/>
              <w:rPr>
                <w:rFonts w:ascii="宋体" w:hAnsi="宋体" w:eastAsia="宋体"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工会独立建账，工会经费足额拨缴，财务管理规范</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2</w:t>
            </w:r>
          </w:p>
        </w:tc>
        <w:tc>
          <w:tcPr>
            <w:tcW w:w="7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 </w:t>
            </w:r>
          </w:p>
        </w:tc>
        <w:tc>
          <w:tcPr>
            <w:tcW w:w="7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7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r>
      <w:tr>
        <w:tblPrEx>
          <w:tblCellMar>
            <w:top w:w="0" w:type="dxa"/>
            <w:left w:w="0" w:type="dxa"/>
            <w:bottom w:w="0" w:type="dxa"/>
            <w:right w:w="0" w:type="dxa"/>
          </w:tblCellMar>
        </w:tblPrEx>
        <w:trPr>
          <w:trHeight w:val="422" w:hRule="atLeast"/>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宋体" w:hAnsi="宋体" w:eastAsia="宋体" w:cs="宋体"/>
                <w:b/>
                <w:color w:val="000000" w:themeColor="text1"/>
                <w:kern w:val="0"/>
                <w:sz w:val="24"/>
                <w:szCs w:val="24"/>
                <w14:textFill>
                  <w14:solidFill>
                    <w14:schemeClr w14:val="tx1"/>
                  </w14:solidFill>
                </w14:textFill>
              </w:rPr>
            </w:pPr>
          </w:p>
        </w:tc>
        <w:tc>
          <w:tcPr>
            <w:tcW w:w="50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20" w:lineRule="atLeast"/>
              <w:jc w:val="left"/>
              <w:rPr>
                <w:rFonts w:ascii="宋体" w:hAnsi="宋体" w:eastAsia="宋体"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建立和落实教职工（代表）大会、工会会员（代表）大会制度，定期召开会议，程序规范，各项职权落实</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000000" w:themeColor="text1"/>
                <w:kern w:val="0"/>
                <w:sz w:val="24"/>
                <w:szCs w:val="24"/>
                <w14:textFill>
                  <w14:solidFill>
                    <w14:schemeClr w14:val="tx1"/>
                  </w14:solidFill>
                </w14:textFill>
              </w:rPr>
            </w:pPr>
            <w:r>
              <w:rPr>
                <w:rFonts w:hint="eastAsia" w:ascii="Times New Roman" w:hAnsi="Times New Roman" w:eastAsia="宋体" w:cs="Times New Roman"/>
                <w:color w:val="000000" w:themeColor="text1"/>
                <w:kern w:val="0"/>
                <w:sz w:val="24"/>
                <w:szCs w:val="24"/>
                <w14:textFill>
                  <w14:solidFill>
                    <w14:schemeClr w14:val="tx1"/>
                  </w14:solidFill>
                </w14:textFill>
              </w:rPr>
              <w:t>6</w:t>
            </w:r>
          </w:p>
        </w:tc>
        <w:tc>
          <w:tcPr>
            <w:tcW w:w="7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 </w:t>
            </w:r>
          </w:p>
        </w:tc>
        <w:tc>
          <w:tcPr>
            <w:tcW w:w="7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7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r>
      <w:tr>
        <w:tblPrEx>
          <w:tblCellMar>
            <w:top w:w="0" w:type="dxa"/>
            <w:left w:w="0" w:type="dxa"/>
            <w:bottom w:w="0" w:type="dxa"/>
            <w:right w:w="0" w:type="dxa"/>
          </w:tblCellMar>
        </w:tblPrEx>
        <w:trPr>
          <w:trHeight w:val="401" w:hRule="atLeast"/>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宋体" w:hAnsi="宋体" w:eastAsia="宋体" w:cs="宋体"/>
                <w:b/>
                <w:color w:val="000000" w:themeColor="text1"/>
                <w:kern w:val="0"/>
                <w:sz w:val="24"/>
                <w:szCs w:val="24"/>
                <w14:textFill>
                  <w14:solidFill>
                    <w14:schemeClr w14:val="tx1"/>
                  </w14:solidFill>
                </w14:textFill>
              </w:rPr>
            </w:pPr>
          </w:p>
        </w:tc>
        <w:tc>
          <w:tcPr>
            <w:tcW w:w="50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20" w:lineRule="atLeast"/>
              <w:jc w:val="left"/>
              <w:rPr>
                <w:rFonts w:ascii="宋体" w:hAnsi="宋体" w:eastAsia="宋体"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建立健全形式多样的事务（院务、内部事务等）公开制度，规范公开内容和时间</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4</w:t>
            </w:r>
          </w:p>
        </w:tc>
        <w:tc>
          <w:tcPr>
            <w:tcW w:w="7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 </w:t>
            </w:r>
          </w:p>
        </w:tc>
        <w:tc>
          <w:tcPr>
            <w:tcW w:w="7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7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r>
      <w:tr>
        <w:tblPrEx>
          <w:tblCellMar>
            <w:top w:w="0" w:type="dxa"/>
            <w:left w:w="0" w:type="dxa"/>
            <w:bottom w:w="0" w:type="dxa"/>
            <w:right w:w="0" w:type="dxa"/>
          </w:tblCellMar>
        </w:tblPrEx>
        <w:trPr>
          <w:trHeight w:val="544" w:hRule="atLeast"/>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宋体" w:hAnsi="宋体" w:eastAsia="宋体" w:cs="宋体"/>
                <w:b/>
                <w:color w:val="000000" w:themeColor="text1"/>
                <w:kern w:val="0"/>
                <w:sz w:val="24"/>
                <w:szCs w:val="24"/>
                <w14:textFill>
                  <w14:solidFill>
                    <w14:schemeClr w14:val="tx1"/>
                  </w14:solidFill>
                </w14:textFill>
              </w:rPr>
            </w:pPr>
          </w:p>
        </w:tc>
        <w:tc>
          <w:tcPr>
            <w:tcW w:w="50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教职工素质提升、困难职工动态管理和帮扶救助等服务职工长效机制健全</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5</w:t>
            </w:r>
          </w:p>
        </w:tc>
        <w:tc>
          <w:tcPr>
            <w:tcW w:w="7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 </w:t>
            </w:r>
          </w:p>
        </w:tc>
        <w:tc>
          <w:tcPr>
            <w:tcW w:w="7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7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r>
      <w:tr>
        <w:tblPrEx>
          <w:tblCellMar>
            <w:top w:w="0" w:type="dxa"/>
            <w:left w:w="0" w:type="dxa"/>
            <w:bottom w:w="0" w:type="dxa"/>
            <w:right w:w="0" w:type="dxa"/>
          </w:tblCellMar>
        </w:tblPrEx>
        <w:trPr>
          <w:trHeight w:val="567" w:hRule="atLeast"/>
        </w:trPr>
        <w:tc>
          <w:tcPr>
            <w:tcW w:w="771"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维权</w:t>
            </w:r>
          </w:p>
          <w:p>
            <w:pPr>
              <w:widowControl/>
              <w:spacing w:line="240" w:lineRule="atLeast"/>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帮扶到位</w:t>
            </w:r>
          </w:p>
          <w:p>
            <w:pPr>
              <w:widowControl/>
              <w:spacing w:line="100" w:lineRule="atLeast"/>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 </w:t>
            </w:r>
          </w:p>
          <w:p>
            <w:pPr>
              <w:widowControl/>
              <w:spacing w:line="240" w:lineRule="atLeast"/>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20分</w:t>
            </w:r>
          </w:p>
        </w:tc>
        <w:tc>
          <w:tcPr>
            <w:tcW w:w="50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关心教职工生活，倾听教职工呼声，反映教职工要求，规范职教工疗休养工作，不断提升教职工生活后勤保障水平</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5</w:t>
            </w:r>
          </w:p>
        </w:tc>
        <w:tc>
          <w:tcPr>
            <w:tcW w:w="7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 </w:t>
            </w:r>
          </w:p>
        </w:tc>
        <w:tc>
          <w:tcPr>
            <w:tcW w:w="7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7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r>
      <w:tr>
        <w:tblPrEx>
          <w:tblCellMar>
            <w:top w:w="0" w:type="dxa"/>
            <w:left w:w="0" w:type="dxa"/>
            <w:bottom w:w="0" w:type="dxa"/>
            <w:right w:w="0" w:type="dxa"/>
          </w:tblCellMar>
        </w:tblPrEx>
        <w:trPr>
          <w:trHeight w:val="567" w:hRule="atLeast"/>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宋体" w:hAnsi="宋体" w:eastAsia="宋体" w:cs="宋体"/>
                <w:b/>
                <w:color w:val="000000" w:themeColor="text1"/>
                <w:kern w:val="0"/>
                <w:sz w:val="24"/>
                <w:szCs w:val="24"/>
                <w14:textFill>
                  <w14:solidFill>
                    <w14:schemeClr w14:val="tx1"/>
                  </w14:solidFill>
                </w14:textFill>
              </w:rPr>
            </w:pPr>
          </w:p>
        </w:tc>
        <w:tc>
          <w:tcPr>
            <w:tcW w:w="50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20" w:lineRule="atLeast"/>
              <w:jc w:val="left"/>
              <w:rPr>
                <w:rFonts w:ascii="宋体" w:hAnsi="宋体" w:eastAsia="宋体"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做好女职工关爱行动、维护女职工权益等</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5</w:t>
            </w:r>
          </w:p>
        </w:tc>
        <w:tc>
          <w:tcPr>
            <w:tcW w:w="7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 </w:t>
            </w:r>
          </w:p>
        </w:tc>
        <w:tc>
          <w:tcPr>
            <w:tcW w:w="7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7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r>
      <w:tr>
        <w:tblPrEx>
          <w:tblCellMar>
            <w:top w:w="0" w:type="dxa"/>
            <w:left w:w="0" w:type="dxa"/>
            <w:bottom w:w="0" w:type="dxa"/>
            <w:right w:w="0" w:type="dxa"/>
          </w:tblCellMar>
        </w:tblPrEx>
        <w:trPr>
          <w:trHeight w:val="567" w:hRule="atLeast"/>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宋体" w:hAnsi="宋体" w:eastAsia="宋体" w:cs="宋体"/>
                <w:b/>
                <w:color w:val="000000" w:themeColor="text1"/>
                <w:kern w:val="0"/>
                <w:sz w:val="24"/>
                <w:szCs w:val="24"/>
                <w14:textFill>
                  <w14:solidFill>
                    <w14:schemeClr w14:val="tx1"/>
                  </w14:solidFill>
                </w14:textFill>
              </w:rPr>
            </w:pPr>
          </w:p>
        </w:tc>
        <w:tc>
          <w:tcPr>
            <w:tcW w:w="50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20" w:lineRule="atLeast"/>
              <w:jc w:val="left"/>
              <w:rPr>
                <w:rFonts w:ascii="宋体" w:hAnsi="宋体" w:eastAsia="宋体"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积极开展法律宣传服务活动，依法维护教职工的工作、休息休假等合法权益</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5</w:t>
            </w:r>
          </w:p>
        </w:tc>
        <w:tc>
          <w:tcPr>
            <w:tcW w:w="7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 </w:t>
            </w:r>
          </w:p>
        </w:tc>
        <w:tc>
          <w:tcPr>
            <w:tcW w:w="7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7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r>
      <w:tr>
        <w:tblPrEx>
          <w:tblCellMar>
            <w:top w:w="0" w:type="dxa"/>
            <w:left w:w="0" w:type="dxa"/>
            <w:bottom w:w="0" w:type="dxa"/>
            <w:right w:w="0" w:type="dxa"/>
          </w:tblCellMar>
        </w:tblPrEx>
        <w:trPr>
          <w:trHeight w:val="536" w:hRule="atLeast"/>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宋体" w:hAnsi="宋体" w:eastAsia="宋体" w:cs="宋体"/>
                <w:b/>
                <w:color w:val="000000" w:themeColor="text1"/>
                <w:kern w:val="0"/>
                <w:sz w:val="24"/>
                <w:szCs w:val="24"/>
                <w14:textFill>
                  <w14:solidFill>
                    <w14:schemeClr w14:val="tx1"/>
                  </w14:solidFill>
                </w14:textFill>
              </w:rPr>
            </w:pPr>
          </w:p>
        </w:tc>
        <w:tc>
          <w:tcPr>
            <w:tcW w:w="50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教职工工作生活情况清楚，及时做好困难教职工的帮扶、教职工和劳模的服务工作</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5</w:t>
            </w:r>
          </w:p>
        </w:tc>
        <w:tc>
          <w:tcPr>
            <w:tcW w:w="7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 </w:t>
            </w:r>
          </w:p>
        </w:tc>
        <w:tc>
          <w:tcPr>
            <w:tcW w:w="7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7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r>
      <w:tr>
        <w:tblPrEx>
          <w:tblCellMar>
            <w:top w:w="0" w:type="dxa"/>
            <w:left w:w="0" w:type="dxa"/>
            <w:bottom w:w="0" w:type="dxa"/>
            <w:right w:w="0" w:type="dxa"/>
          </w:tblCellMar>
        </w:tblPrEx>
        <w:trPr>
          <w:trHeight w:val="567" w:hRule="atLeast"/>
        </w:trPr>
        <w:tc>
          <w:tcPr>
            <w:tcW w:w="771"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工会活动</w:t>
            </w:r>
          </w:p>
          <w:p>
            <w:pPr>
              <w:widowControl/>
              <w:spacing w:line="240" w:lineRule="atLeast"/>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经常</w:t>
            </w:r>
          </w:p>
          <w:p>
            <w:pPr>
              <w:widowControl/>
              <w:spacing w:line="100" w:lineRule="atLeast"/>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 </w:t>
            </w:r>
          </w:p>
          <w:p>
            <w:pPr>
              <w:widowControl/>
              <w:spacing w:line="240" w:lineRule="atLeast"/>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25分</w:t>
            </w:r>
          </w:p>
        </w:tc>
        <w:tc>
          <w:tcPr>
            <w:tcW w:w="50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20" w:lineRule="atLeast"/>
              <w:jc w:val="left"/>
              <w:rPr>
                <w:rFonts w:ascii="宋体" w:hAnsi="宋体" w:eastAsia="宋体"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重视职工政治思想建设，深入开展“中国梦 劳动美”、社会主义核心价值观等主题教育系列活动，有载体、有内容、有成效</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5</w:t>
            </w:r>
          </w:p>
        </w:tc>
        <w:tc>
          <w:tcPr>
            <w:tcW w:w="7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 </w:t>
            </w:r>
          </w:p>
        </w:tc>
        <w:tc>
          <w:tcPr>
            <w:tcW w:w="7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7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r>
      <w:tr>
        <w:tblPrEx>
          <w:tblCellMar>
            <w:top w:w="0" w:type="dxa"/>
            <w:left w:w="0" w:type="dxa"/>
            <w:bottom w:w="0" w:type="dxa"/>
            <w:right w:w="0" w:type="dxa"/>
          </w:tblCellMar>
        </w:tblPrEx>
        <w:trPr>
          <w:trHeight w:val="769" w:hRule="atLeast"/>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宋体" w:hAnsi="宋体" w:eastAsia="宋体" w:cs="宋体"/>
                <w:b/>
                <w:color w:val="000000" w:themeColor="text1"/>
                <w:kern w:val="0"/>
                <w:sz w:val="24"/>
                <w:szCs w:val="24"/>
                <w14:textFill>
                  <w14:solidFill>
                    <w14:schemeClr w14:val="tx1"/>
                  </w14:solidFill>
                </w14:textFill>
              </w:rPr>
            </w:pPr>
          </w:p>
        </w:tc>
        <w:tc>
          <w:tcPr>
            <w:tcW w:w="50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20" w:lineRule="atLeast"/>
              <w:jc w:val="left"/>
              <w:rPr>
                <w:rFonts w:ascii="宋体" w:hAnsi="宋体" w:eastAsia="宋体"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spacing w:val="-4"/>
                <w:kern w:val="0"/>
                <w:sz w:val="24"/>
                <w:szCs w:val="24"/>
                <w14:textFill>
                  <w14:solidFill>
                    <w14:schemeClr w14:val="tx1"/>
                  </w14:solidFill>
                </w14:textFill>
              </w:rPr>
              <w:t>围绕单位中心工作，组织开展政治理论和法律法规学习、合理化建议、技能培训、岗位练兵、劳动竞赛等活</w:t>
            </w:r>
            <w:r>
              <w:rPr>
                <w:rFonts w:hint="eastAsia" w:ascii="仿宋_GB2312" w:hAnsi="宋体" w:eastAsia="仿宋_GB2312" w:cs="宋体"/>
                <w:color w:val="000000" w:themeColor="text1"/>
                <w:kern w:val="0"/>
                <w:sz w:val="24"/>
                <w:szCs w:val="24"/>
                <w14:textFill>
                  <w14:solidFill>
                    <w14:schemeClr w14:val="tx1"/>
                  </w14:solidFill>
                </w14:textFill>
              </w:rPr>
              <w:t>动。做好先进模范、创新工作室的选树、宣传和管理工作</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8</w:t>
            </w:r>
          </w:p>
        </w:tc>
        <w:tc>
          <w:tcPr>
            <w:tcW w:w="7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 </w:t>
            </w:r>
          </w:p>
        </w:tc>
        <w:tc>
          <w:tcPr>
            <w:tcW w:w="7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7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r>
      <w:tr>
        <w:tblPrEx>
          <w:tblCellMar>
            <w:top w:w="0" w:type="dxa"/>
            <w:left w:w="0" w:type="dxa"/>
            <w:bottom w:w="0" w:type="dxa"/>
            <w:right w:w="0" w:type="dxa"/>
          </w:tblCellMar>
        </w:tblPrEx>
        <w:trPr>
          <w:trHeight w:val="524" w:hRule="atLeast"/>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宋体" w:hAnsi="宋体" w:eastAsia="宋体" w:cs="宋体"/>
                <w:b/>
                <w:color w:val="000000" w:themeColor="text1"/>
                <w:kern w:val="0"/>
                <w:sz w:val="24"/>
                <w:szCs w:val="24"/>
                <w14:textFill>
                  <w14:solidFill>
                    <w14:schemeClr w14:val="tx1"/>
                  </w14:solidFill>
                </w14:textFill>
              </w:rPr>
            </w:pPr>
          </w:p>
        </w:tc>
        <w:tc>
          <w:tcPr>
            <w:tcW w:w="50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20" w:lineRule="atLeast"/>
              <w:jc w:val="left"/>
              <w:rPr>
                <w:rFonts w:ascii="宋体" w:hAnsi="宋体" w:eastAsia="宋体"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有必要的教职工文体活动场所和工会宣传教育阵地，群众性文化体育活动经常活跃，形式多样</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6</w:t>
            </w:r>
          </w:p>
        </w:tc>
        <w:tc>
          <w:tcPr>
            <w:tcW w:w="7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 </w:t>
            </w:r>
          </w:p>
        </w:tc>
        <w:tc>
          <w:tcPr>
            <w:tcW w:w="7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7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r>
      <w:tr>
        <w:tblPrEx>
          <w:tblCellMar>
            <w:top w:w="0" w:type="dxa"/>
            <w:left w:w="0" w:type="dxa"/>
            <w:bottom w:w="0" w:type="dxa"/>
            <w:right w:w="0" w:type="dxa"/>
          </w:tblCellMar>
        </w:tblPrEx>
        <w:trPr>
          <w:trHeight w:val="492" w:hRule="atLeast"/>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宋体" w:hAnsi="宋体" w:eastAsia="宋体" w:cs="宋体"/>
                <w:b/>
                <w:color w:val="000000" w:themeColor="text1"/>
                <w:kern w:val="0"/>
                <w:sz w:val="24"/>
                <w:szCs w:val="24"/>
                <w14:textFill>
                  <w14:solidFill>
                    <w14:schemeClr w14:val="tx1"/>
                  </w14:solidFill>
                </w14:textFill>
              </w:rPr>
            </w:pPr>
          </w:p>
        </w:tc>
        <w:tc>
          <w:tcPr>
            <w:tcW w:w="50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20" w:lineRule="atLeast"/>
              <w:jc w:val="left"/>
              <w:rPr>
                <w:rFonts w:ascii="宋体" w:hAnsi="宋体" w:eastAsia="宋体"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组织教职工积极参加校工会开展的各项文体活动</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6</w:t>
            </w:r>
          </w:p>
        </w:tc>
        <w:tc>
          <w:tcPr>
            <w:tcW w:w="7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 </w:t>
            </w:r>
          </w:p>
        </w:tc>
        <w:tc>
          <w:tcPr>
            <w:tcW w:w="7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7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r>
      <w:tr>
        <w:tblPrEx>
          <w:tblCellMar>
            <w:top w:w="0" w:type="dxa"/>
            <w:left w:w="0" w:type="dxa"/>
            <w:bottom w:w="0" w:type="dxa"/>
            <w:right w:w="0" w:type="dxa"/>
          </w:tblCellMar>
        </w:tblPrEx>
        <w:trPr>
          <w:trHeight w:val="569" w:hRule="atLeast"/>
        </w:trPr>
        <w:tc>
          <w:tcPr>
            <w:tcW w:w="771"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自身建设过硬18分</w:t>
            </w:r>
          </w:p>
        </w:tc>
        <w:tc>
          <w:tcPr>
            <w:tcW w:w="50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20" w:lineRule="atLeast"/>
              <w:jc w:val="left"/>
              <w:rPr>
                <w:rFonts w:ascii="宋体" w:hAnsi="宋体" w:eastAsia="宋体"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将工会常识作为新员工入职培训的内容之一，举行新员工入会仪式，增强会员意识</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2</w:t>
            </w:r>
          </w:p>
        </w:tc>
        <w:tc>
          <w:tcPr>
            <w:tcW w:w="7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 </w:t>
            </w:r>
          </w:p>
        </w:tc>
        <w:tc>
          <w:tcPr>
            <w:tcW w:w="7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7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r>
      <w:tr>
        <w:tblPrEx>
          <w:tblCellMar>
            <w:top w:w="0" w:type="dxa"/>
            <w:left w:w="0" w:type="dxa"/>
            <w:bottom w:w="0" w:type="dxa"/>
            <w:right w:w="0" w:type="dxa"/>
          </w:tblCellMar>
        </w:tblPrEx>
        <w:trPr>
          <w:trHeight w:val="422" w:hRule="atLeast"/>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宋体" w:hAnsi="宋体" w:eastAsia="宋体" w:cs="宋体"/>
                <w:b/>
                <w:color w:val="000000" w:themeColor="text1"/>
                <w:kern w:val="0"/>
                <w:sz w:val="24"/>
                <w:szCs w:val="24"/>
                <w14:textFill>
                  <w14:solidFill>
                    <w14:schemeClr w14:val="tx1"/>
                  </w14:solidFill>
                </w14:textFill>
              </w:rPr>
            </w:pPr>
          </w:p>
        </w:tc>
        <w:tc>
          <w:tcPr>
            <w:tcW w:w="50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20" w:lineRule="atLeast"/>
              <w:jc w:val="left"/>
              <w:rPr>
                <w:rFonts w:ascii="宋体" w:hAnsi="宋体" w:eastAsia="宋体"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在职在编教职工（含学校人事代理人员）入会率达到100%以上，建立会员名册，并及时更新内容</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5</w:t>
            </w:r>
          </w:p>
        </w:tc>
        <w:tc>
          <w:tcPr>
            <w:tcW w:w="7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 </w:t>
            </w:r>
          </w:p>
        </w:tc>
        <w:tc>
          <w:tcPr>
            <w:tcW w:w="7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7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r>
      <w:tr>
        <w:tblPrEx>
          <w:tblCellMar>
            <w:top w:w="0" w:type="dxa"/>
            <w:left w:w="0" w:type="dxa"/>
            <w:bottom w:w="0" w:type="dxa"/>
            <w:right w:w="0" w:type="dxa"/>
          </w:tblCellMar>
        </w:tblPrEx>
        <w:trPr>
          <w:trHeight w:val="720" w:hRule="atLeast"/>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宋体" w:hAnsi="宋体" w:eastAsia="宋体" w:cs="宋体"/>
                <w:b/>
                <w:color w:val="000000" w:themeColor="text1"/>
                <w:kern w:val="0"/>
                <w:sz w:val="24"/>
                <w:szCs w:val="24"/>
                <w14:textFill>
                  <w14:solidFill>
                    <w14:schemeClr w14:val="tx1"/>
                  </w14:solidFill>
                </w14:textFill>
              </w:rPr>
            </w:pPr>
          </w:p>
        </w:tc>
        <w:tc>
          <w:tcPr>
            <w:tcW w:w="50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网上与网下结合，开展“职工之家”建设，组织本单位工会小组开展活动，有方案、有评比、有活动</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5</w:t>
            </w:r>
          </w:p>
        </w:tc>
        <w:tc>
          <w:tcPr>
            <w:tcW w:w="7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 </w:t>
            </w:r>
          </w:p>
        </w:tc>
        <w:tc>
          <w:tcPr>
            <w:tcW w:w="7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7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r>
      <w:tr>
        <w:tblPrEx>
          <w:tblCellMar>
            <w:top w:w="0" w:type="dxa"/>
            <w:left w:w="0" w:type="dxa"/>
            <w:bottom w:w="0" w:type="dxa"/>
            <w:right w:w="0" w:type="dxa"/>
          </w:tblCellMar>
        </w:tblPrEx>
        <w:trPr>
          <w:trHeight w:val="720" w:hRule="atLeast"/>
        </w:trPr>
        <w:tc>
          <w:tcPr>
            <w:tcW w:w="0" w:type="auto"/>
            <w:vMerge w:val="continue"/>
            <w:tcBorders>
              <w:top w:val="nil"/>
              <w:left w:val="single" w:color="auto" w:sz="8" w:space="0"/>
              <w:bottom w:val="single" w:color="auto" w:sz="8" w:space="0"/>
              <w:right w:val="single" w:color="auto" w:sz="8" w:space="0"/>
            </w:tcBorders>
            <w:shd w:val="clear" w:color="auto" w:fill="FFFFFF"/>
            <w:vAlign w:val="center"/>
          </w:tcPr>
          <w:p>
            <w:pPr>
              <w:widowControl/>
              <w:jc w:val="left"/>
              <w:rPr>
                <w:rFonts w:ascii="宋体" w:hAnsi="宋体" w:eastAsia="宋体" w:cs="宋体"/>
                <w:b/>
                <w:color w:val="000000" w:themeColor="text1"/>
                <w:kern w:val="0"/>
                <w:sz w:val="24"/>
                <w:szCs w:val="24"/>
                <w14:textFill>
                  <w14:solidFill>
                    <w14:schemeClr w14:val="tx1"/>
                  </w14:solidFill>
                </w14:textFill>
              </w:rPr>
            </w:pPr>
          </w:p>
        </w:tc>
        <w:tc>
          <w:tcPr>
            <w:tcW w:w="50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开展会员评家、民主评议活动，会员群众对工会工作和工会主席满意率达95%以上</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6</w:t>
            </w:r>
          </w:p>
        </w:tc>
        <w:tc>
          <w:tcPr>
            <w:tcW w:w="7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 </w:t>
            </w:r>
          </w:p>
        </w:tc>
        <w:tc>
          <w:tcPr>
            <w:tcW w:w="7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7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r>
      <w:tr>
        <w:tblPrEx>
          <w:tblCellMar>
            <w:top w:w="0" w:type="dxa"/>
            <w:left w:w="0" w:type="dxa"/>
            <w:bottom w:w="0" w:type="dxa"/>
            <w:right w:w="0" w:type="dxa"/>
          </w:tblCellMar>
        </w:tblPrEx>
        <w:trPr>
          <w:trHeight w:val="509" w:hRule="atLeast"/>
        </w:trPr>
        <w:tc>
          <w:tcPr>
            <w:tcW w:w="77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spacing w:val="-10"/>
                <w:kern w:val="0"/>
                <w:sz w:val="24"/>
                <w:szCs w:val="24"/>
                <w14:textFill>
                  <w14:solidFill>
                    <w14:schemeClr w14:val="tx1"/>
                  </w14:solidFill>
                </w14:textFill>
              </w:rPr>
              <w:t>加分项</w:t>
            </w:r>
          </w:p>
          <w:p>
            <w:pPr>
              <w:widowControl/>
              <w:spacing w:line="240" w:lineRule="atLeast"/>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5分</w:t>
            </w:r>
          </w:p>
        </w:tc>
        <w:tc>
          <w:tcPr>
            <w:tcW w:w="50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特色工作或创新工作</w:t>
            </w:r>
          </w:p>
        </w:tc>
        <w:tc>
          <w:tcPr>
            <w:tcW w:w="61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1-5</w:t>
            </w:r>
          </w:p>
        </w:tc>
        <w:tc>
          <w:tcPr>
            <w:tcW w:w="7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b/>
                <w:bCs/>
                <w:color w:val="000000" w:themeColor="text1"/>
                <w:kern w:val="0"/>
                <w:sz w:val="24"/>
                <w:szCs w:val="24"/>
                <w14:textFill>
                  <w14:solidFill>
                    <w14:schemeClr w14:val="tx1"/>
                  </w14:solidFill>
                </w14:textFill>
              </w:rPr>
              <w:t> </w:t>
            </w:r>
          </w:p>
        </w:tc>
        <w:tc>
          <w:tcPr>
            <w:tcW w:w="73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c>
          <w:tcPr>
            <w:tcW w:w="73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color w:val="000000" w:themeColor="text1"/>
                <w:kern w:val="0"/>
                <w:sz w:val="24"/>
                <w:szCs w:val="24"/>
                <w14:textFill>
                  <w14:solidFill>
                    <w14:schemeClr w14:val="tx1"/>
                  </w14:solidFill>
                </w14:textFill>
              </w:rPr>
            </w:pPr>
            <w:r>
              <w:rPr>
                <w:rFonts w:ascii="Times New Roman" w:hAnsi="Times New Roman" w:eastAsia="宋体" w:cs="Times New Roman"/>
                <w:color w:val="000000" w:themeColor="text1"/>
                <w:kern w:val="0"/>
                <w:sz w:val="24"/>
                <w:szCs w:val="24"/>
                <w14:textFill>
                  <w14:solidFill>
                    <w14:schemeClr w14:val="tx1"/>
                  </w14:solidFill>
                </w14:textFill>
              </w:rPr>
              <w:t> </w:t>
            </w:r>
          </w:p>
        </w:tc>
      </w:tr>
      <w:tr>
        <w:tblPrEx>
          <w:tblCellMar>
            <w:top w:w="0" w:type="dxa"/>
            <w:left w:w="0" w:type="dxa"/>
            <w:bottom w:w="0" w:type="dxa"/>
            <w:right w:w="0" w:type="dxa"/>
          </w:tblCellMar>
        </w:tblPrEx>
        <w:trPr>
          <w:trHeight w:val="668" w:hRule="atLeast"/>
        </w:trPr>
        <w:tc>
          <w:tcPr>
            <w:tcW w:w="77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center"/>
              <w:rPr>
                <w:rFonts w:ascii="宋体" w:hAnsi="宋体" w:eastAsia="宋体" w:cs="宋体"/>
                <w:b/>
                <w:color w:val="000000" w:themeColor="text1"/>
                <w:kern w:val="0"/>
                <w:sz w:val="24"/>
                <w:szCs w:val="24"/>
                <w14:textFill>
                  <w14:solidFill>
                    <w14:schemeClr w14:val="tx1"/>
                  </w14:solidFill>
                </w14:textFill>
              </w:rPr>
            </w:pPr>
            <w:r>
              <w:rPr>
                <w:rFonts w:hint="eastAsia" w:ascii="宋体" w:hAnsi="宋体" w:eastAsia="宋体" w:cs="宋体"/>
                <w:b/>
                <w:color w:val="000000" w:themeColor="text1"/>
                <w:kern w:val="0"/>
                <w:sz w:val="24"/>
                <w:szCs w:val="24"/>
                <w14:textFill>
                  <w14:solidFill>
                    <w14:schemeClr w14:val="tx1"/>
                  </w14:solidFill>
                </w14:textFill>
              </w:rPr>
              <w:t>备注</w:t>
            </w:r>
          </w:p>
        </w:tc>
        <w:tc>
          <w:tcPr>
            <w:tcW w:w="7843" w:type="dxa"/>
            <w:gridSpan w:val="5"/>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line="240" w:lineRule="atLeast"/>
              <w:jc w:val="left"/>
              <w:rPr>
                <w:rFonts w:ascii="宋体" w:hAnsi="宋体" w:eastAsia="宋体" w:cs="宋体"/>
                <w:color w:val="000000" w:themeColor="text1"/>
                <w:kern w:val="0"/>
                <w:sz w:val="24"/>
                <w:szCs w:val="24"/>
                <w14:textFill>
                  <w14:solidFill>
                    <w14:schemeClr w14:val="tx1"/>
                  </w14:solidFill>
                </w14:textFill>
              </w:rPr>
            </w:pPr>
            <w:r>
              <w:rPr>
                <w:rFonts w:hint="eastAsia" w:ascii="仿宋_GB2312" w:hAnsi="宋体" w:eastAsia="仿宋_GB2312" w:cs="宋体"/>
                <w:color w:val="000000" w:themeColor="text1"/>
                <w:kern w:val="0"/>
                <w:sz w:val="24"/>
                <w:szCs w:val="24"/>
                <w14:textFill>
                  <w14:solidFill>
                    <w14:schemeClr w14:val="tx1"/>
                  </w14:solidFill>
                </w14:textFill>
              </w:rPr>
              <w:t>考核采取听汇报、查看台账资料、实地察看、个别交流、召开座谈会等形式，逐项进行打分</w:t>
            </w:r>
          </w:p>
        </w:tc>
      </w:tr>
    </w:tbl>
    <w:p>
      <w:pPr>
        <w:widowControl/>
        <w:shd w:val="clear" w:color="auto" w:fill="FFFFFF"/>
        <w:jc w:val="center"/>
        <w:rPr>
          <w:rFonts w:ascii="黑体" w:hAnsi="黑体" w:eastAsia="黑体" w:cs="宋体"/>
          <w:color w:val="000000" w:themeColor="text1"/>
          <w:kern w:val="0"/>
          <w:sz w:val="32"/>
          <w:szCs w:val="32"/>
          <w14:textFill>
            <w14:solidFill>
              <w14:schemeClr w14:val="tx1"/>
            </w14:solidFill>
          </w14:textFill>
        </w:rPr>
      </w:pPr>
      <w:r>
        <w:rPr>
          <w:rFonts w:ascii="Times New Roman" w:hAnsi="Times New Roman" w:eastAsia="方正小标宋简体" w:cs="Times New Roman"/>
          <w:color w:val="000000" w:themeColor="text1"/>
          <w:kern w:val="0"/>
          <w:sz w:val="36"/>
          <w:szCs w:val="36"/>
          <w14:textFill>
            <w14:solidFill>
              <w14:schemeClr w14:val="tx1"/>
            </w14:solidFill>
          </w14:textFill>
        </w:rPr>
        <w:t>考评打分说明</w:t>
      </w:r>
    </w:p>
    <w:p>
      <w:pPr>
        <w:widowControl/>
        <w:shd w:val="clear" w:color="auto" w:fill="FFFFFF"/>
        <w:spacing w:line="380" w:lineRule="atLeast"/>
        <w:ind w:firstLine="630"/>
        <w:jc w:val="left"/>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一、党政重视支持</w:t>
      </w:r>
    </w:p>
    <w:p>
      <w:pPr>
        <w:widowControl/>
        <w:shd w:val="clear" w:color="auto" w:fill="FFFFFF"/>
        <w:spacing w:line="380" w:lineRule="atLeast"/>
        <w:ind w:firstLine="555"/>
        <w:jc w:val="left"/>
        <w:rPr>
          <w:rFonts w:ascii="黑体" w:hAnsi="黑体" w:eastAsia="黑体" w:cs="宋体"/>
          <w:color w:val="000000" w:themeColor="text1"/>
          <w:kern w:val="0"/>
          <w:sz w:val="32"/>
          <w:szCs w:val="32"/>
          <w14:textFill>
            <w14:solidFill>
              <w14:schemeClr w14:val="tx1"/>
            </w14:solidFill>
          </w14:textFill>
        </w:rPr>
      </w:pPr>
      <w:r>
        <w:rPr>
          <w:rFonts w:hint="eastAsia" w:ascii="仿宋_GB2312" w:hAnsi="黑体" w:eastAsia="仿宋_GB2312" w:cs="宋体"/>
          <w:color w:val="000000" w:themeColor="text1"/>
          <w:kern w:val="0"/>
          <w:sz w:val="24"/>
          <w:szCs w:val="24"/>
          <w14:textFill>
            <w14:solidFill>
              <w14:schemeClr w14:val="tx1"/>
            </w14:solidFill>
          </w14:textFill>
        </w:rPr>
        <w:t>创建工作未列入本级党建工作目标和达标评先内容，此项不得分；党组织专题研究工会工作未落实，此项不得分；</w:t>
      </w:r>
      <w:r>
        <w:rPr>
          <w:rFonts w:hint="eastAsia" w:ascii="仿宋_GB2312" w:hAnsi="黑体" w:eastAsia="仿宋_GB2312" w:cs="宋体"/>
          <w:color w:val="000000" w:themeColor="text1"/>
          <w:spacing w:val="-6"/>
          <w:kern w:val="0"/>
          <w:sz w:val="24"/>
          <w:szCs w:val="24"/>
          <w14:textFill>
            <w14:solidFill>
              <w14:schemeClr w14:val="tx1"/>
            </w14:solidFill>
          </w14:textFill>
        </w:rPr>
        <w:t>未按照规定程序选配工会干部扣2分，待遇不落实扣2分；行</w:t>
      </w:r>
      <w:r>
        <w:rPr>
          <w:rFonts w:hint="eastAsia" w:ascii="仿宋_GB2312" w:hAnsi="黑体" w:eastAsia="仿宋_GB2312" w:cs="宋体"/>
          <w:color w:val="000000" w:themeColor="text1"/>
          <w:kern w:val="0"/>
          <w:sz w:val="24"/>
          <w:szCs w:val="24"/>
          <w14:textFill>
            <w14:solidFill>
              <w14:schemeClr w14:val="tx1"/>
            </w14:solidFill>
          </w14:textFill>
        </w:rPr>
        <w:t>政对工会工作重视不够和支持不力，工会活动场地和时间不能保证，视情给予扣0.5-2分。工会组织网络、工作职责未上墙，视情况扣0.5-1分。</w:t>
      </w:r>
    </w:p>
    <w:p>
      <w:pPr>
        <w:widowControl/>
        <w:shd w:val="clear" w:color="auto" w:fill="FFFFFF"/>
        <w:spacing w:line="380" w:lineRule="atLeast"/>
        <w:ind w:firstLine="555"/>
        <w:jc w:val="left"/>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二、制度机制完善</w:t>
      </w:r>
    </w:p>
    <w:p>
      <w:pPr>
        <w:widowControl/>
        <w:shd w:val="clear" w:color="auto" w:fill="FFFFFF"/>
        <w:spacing w:line="380" w:lineRule="atLeast"/>
        <w:ind w:firstLine="555"/>
        <w:jc w:val="left"/>
        <w:rPr>
          <w:rFonts w:ascii="黑体" w:hAnsi="黑体" w:eastAsia="黑体" w:cs="宋体"/>
          <w:color w:val="000000" w:themeColor="text1"/>
          <w:kern w:val="0"/>
          <w:sz w:val="32"/>
          <w:szCs w:val="32"/>
          <w14:textFill>
            <w14:solidFill>
              <w14:schemeClr w14:val="tx1"/>
            </w14:solidFill>
          </w14:textFill>
        </w:rPr>
      </w:pPr>
      <w:r>
        <w:rPr>
          <w:rFonts w:hint="eastAsia" w:ascii="仿宋_GB2312" w:hAnsi="黑体" w:eastAsia="仿宋_GB2312" w:cs="宋体"/>
          <w:color w:val="000000" w:themeColor="text1"/>
          <w:kern w:val="0"/>
          <w:sz w:val="24"/>
          <w:szCs w:val="24"/>
          <w14:textFill>
            <w14:solidFill>
              <w14:schemeClr w14:val="tx1"/>
            </w14:solidFill>
          </w14:textFill>
        </w:rPr>
        <w:t>工会未独立建账此项不得分，工会经费拨缴不足额、管理使用不规范，视情扣1-2分。未按规定召开教职工（代表）大会、会员（代表）大会此项不得分，操作不规范、职权不落实视情给予扣0.5-1分。未建立和实行事务（院务和内部事务等）公开制度或弄虚作假此项不得分，公开不及时、不规范视情给予扣1-4分。</w:t>
      </w:r>
      <w:r>
        <w:rPr>
          <w:rFonts w:hint="eastAsia" w:ascii="仿宋_GB2312" w:hAnsi="黑体" w:eastAsia="仿宋_GB2312" w:cs="宋体"/>
          <w:color w:val="000000" w:themeColor="text1"/>
          <w:spacing w:val="-6"/>
          <w:kern w:val="0"/>
          <w:sz w:val="24"/>
          <w:szCs w:val="24"/>
          <w14:textFill>
            <w14:solidFill>
              <w14:schemeClr w14:val="tx1"/>
            </w14:solidFill>
          </w14:textFill>
        </w:rPr>
        <w:t>服务教职工的长效机制不健全的，每项各扣1分。</w:t>
      </w:r>
    </w:p>
    <w:p>
      <w:pPr>
        <w:widowControl/>
        <w:shd w:val="clear" w:color="auto" w:fill="FFFFFF"/>
        <w:spacing w:line="380" w:lineRule="atLeast"/>
        <w:ind w:firstLine="555"/>
        <w:jc w:val="left"/>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三、维权帮扶到位</w:t>
      </w:r>
    </w:p>
    <w:p>
      <w:pPr>
        <w:widowControl/>
        <w:shd w:val="clear" w:color="auto" w:fill="FFFFFF"/>
        <w:spacing w:line="380" w:lineRule="atLeast"/>
        <w:ind w:firstLine="555"/>
        <w:jc w:val="left"/>
        <w:rPr>
          <w:rFonts w:ascii="黑体" w:hAnsi="黑体" w:eastAsia="黑体" w:cs="宋体"/>
          <w:color w:val="000000" w:themeColor="text1"/>
          <w:kern w:val="0"/>
          <w:sz w:val="32"/>
          <w:szCs w:val="32"/>
          <w14:textFill>
            <w14:solidFill>
              <w14:schemeClr w14:val="tx1"/>
            </w14:solidFill>
          </w14:textFill>
        </w:rPr>
      </w:pPr>
      <w:r>
        <w:rPr>
          <w:rFonts w:hint="eastAsia" w:ascii="仿宋_GB2312" w:hAnsi="黑体" w:eastAsia="仿宋_GB2312" w:cs="宋体"/>
          <w:color w:val="000000" w:themeColor="text1"/>
          <w:kern w:val="0"/>
          <w:sz w:val="24"/>
          <w:szCs w:val="24"/>
          <w14:textFill>
            <w14:solidFill>
              <w14:schemeClr w14:val="tx1"/>
            </w14:solidFill>
          </w14:textFill>
        </w:rPr>
        <w:t>工会未及时反映职工呼声和需求的，视情给予扣0.5-2分，造成教职工上访的，扣3分。女职工关爱行动措施不力的，视情况扣1-3分。未开展法律宣传服务活动，扣2分，教职工因工作、休息休假权益得不到保障等原因上访的，视情扣1-5分，发生严重损害职工合法权益问题此项不得分；未建立完善困难职工动态管理机制，此项不得分；因帮扶救助工作和劳模服务不到位而上访的，视情给予扣2-5分。</w:t>
      </w:r>
    </w:p>
    <w:p>
      <w:pPr>
        <w:widowControl/>
        <w:shd w:val="clear" w:color="auto" w:fill="FFFFFF"/>
        <w:spacing w:line="380" w:lineRule="atLeast"/>
        <w:ind w:firstLine="555"/>
        <w:jc w:val="left"/>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四、工会活动经常</w:t>
      </w:r>
    </w:p>
    <w:p>
      <w:pPr>
        <w:widowControl/>
        <w:shd w:val="clear" w:color="auto" w:fill="FFFFFF"/>
        <w:spacing w:line="380" w:lineRule="atLeast"/>
        <w:ind w:firstLine="555"/>
        <w:jc w:val="left"/>
        <w:rPr>
          <w:rFonts w:ascii="黑体" w:hAnsi="黑体" w:eastAsia="黑体" w:cs="宋体"/>
          <w:color w:val="000000" w:themeColor="text1"/>
          <w:kern w:val="0"/>
          <w:sz w:val="32"/>
          <w:szCs w:val="32"/>
          <w14:textFill>
            <w14:solidFill>
              <w14:schemeClr w14:val="tx1"/>
            </w14:solidFill>
          </w14:textFill>
        </w:rPr>
      </w:pPr>
      <w:r>
        <w:rPr>
          <w:rFonts w:hint="eastAsia" w:ascii="仿宋_GB2312" w:hAnsi="黑体" w:eastAsia="仿宋_GB2312" w:cs="宋体"/>
          <w:color w:val="000000" w:themeColor="text1"/>
          <w:kern w:val="0"/>
          <w:sz w:val="24"/>
          <w:szCs w:val="24"/>
          <w14:textFill>
            <w14:solidFill>
              <w14:schemeClr w14:val="tx1"/>
            </w14:solidFill>
          </w14:textFill>
        </w:rPr>
        <w:t>未按规定开展“中国梦.劳动美”主题教育活动的，此项不得分，教育活动无计划、没方案、不落实、成效不明显视情扣1-3分；未围绕单位中心工作开展政治理论学习、合理化建议、技能培训、岗位练兵、劳动竞赛等活动，每项扣1分；没有做好先进、创新工作室的选树、宣传和管理工作的，不得分。没有必要的职工文体活动场所和工会宣传教育阵地，此项不得分；未开展群众性文化体育活动，或者活动不经常，视情况扣1-2分。未组织教职工参加校工会组织开展的文体活动，少参加一次扣1分，扣完为止。</w:t>
      </w:r>
    </w:p>
    <w:p>
      <w:pPr>
        <w:widowControl/>
        <w:shd w:val="clear" w:color="auto" w:fill="FFFFFF"/>
        <w:spacing w:line="380" w:lineRule="atLeast"/>
        <w:ind w:firstLine="555"/>
        <w:jc w:val="left"/>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五、自身建设过硬</w:t>
      </w:r>
    </w:p>
    <w:p>
      <w:pPr>
        <w:widowControl/>
        <w:shd w:val="clear" w:color="auto" w:fill="FFFFFF"/>
        <w:spacing w:line="380" w:lineRule="atLeast"/>
        <w:ind w:firstLine="555"/>
        <w:jc w:val="left"/>
        <w:rPr>
          <w:rFonts w:ascii="黑体" w:hAnsi="黑体" w:eastAsia="黑体" w:cs="宋体"/>
          <w:color w:val="000000" w:themeColor="text1"/>
          <w:kern w:val="0"/>
          <w:sz w:val="32"/>
          <w:szCs w:val="32"/>
          <w14:textFill>
            <w14:solidFill>
              <w14:schemeClr w14:val="tx1"/>
            </w14:solidFill>
          </w14:textFill>
        </w:rPr>
      </w:pPr>
      <w:r>
        <w:rPr>
          <w:rFonts w:hint="eastAsia" w:ascii="仿宋_GB2312" w:hAnsi="黑体" w:eastAsia="仿宋_GB2312" w:cs="宋体"/>
          <w:color w:val="000000" w:themeColor="text1"/>
          <w:kern w:val="0"/>
          <w:sz w:val="24"/>
          <w:szCs w:val="24"/>
          <w14:textFill>
            <w14:solidFill>
              <w14:schemeClr w14:val="tx1"/>
            </w14:solidFill>
          </w14:textFill>
        </w:rPr>
        <w:t>未将工会常识作为新职工入职内容的，扣1分。教职工（含学校人事代理人员）入会率未达到100%以上，少一个百分点扣1分，直到此项分数扣完为止；会员名册不全，视情况扣1-2分。未组织本单位工会小组开展活动，视情况扣1-2分。未开展会员评家活动扣2分，会员群众对工会工作和工会主席满意率未达到95%，各扣2分。</w:t>
      </w:r>
    </w:p>
    <w:p>
      <w:pPr>
        <w:widowControl/>
        <w:shd w:val="clear" w:color="auto" w:fill="FFFFFF"/>
        <w:spacing w:line="380" w:lineRule="atLeast"/>
        <w:ind w:firstLine="555"/>
        <w:jc w:val="left"/>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六、加分项：</w:t>
      </w:r>
      <w:r>
        <w:rPr>
          <w:rFonts w:hint="eastAsia" w:ascii="仿宋_GB2312" w:hAnsi="黑体" w:eastAsia="仿宋_GB2312" w:cs="宋体"/>
          <w:color w:val="000000" w:themeColor="text1"/>
          <w:kern w:val="0"/>
          <w:sz w:val="24"/>
          <w:szCs w:val="24"/>
          <w14:textFill>
            <w14:solidFill>
              <w14:schemeClr w14:val="tx1"/>
            </w14:solidFill>
          </w14:textFill>
        </w:rPr>
        <w:t>特色工作是指单位工会长期坚持的有单位特色的受职工群众欢迎的工会工作；创新工作是指单位工会原创的在全市有推广价值的工作，或受到市级以上工会肯定并予以推广的，视情给予加1-5分。</w:t>
      </w:r>
    </w:p>
    <w:p>
      <w:pPr>
        <w:widowControl/>
        <w:shd w:val="clear" w:color="auto" w:fill="FFFFFF"/>
        <w:spacing w:line="380" w:lineRule="atLeast"/>
        <w:ind w:firstLine="555"/>
        <w:jc w:val="left"/>
        <w:rPr>
          <w:rFonts w:ascii="黑体" w:hAnsi="黑体" w:eastAsia="黑体" w:cs="宋体"/>
          <w:color w:val="000000" w:themeColor="text1"/>
          <w:kern w:val="0"/>
          <w:sz w:val="32"/>
          <w:szCs w:val="32"/>
          <w14:textFill>
            <w14:solidFill>
              <w14:schemeClr w14:val="tx1"/>
            </w14:solidFill>
          </w14:textFill>
        </w:rPr>
      </w:pPr>
      <w:r>
        <w:rPr>
          <w:rFonts w:hint="eastAsia" w:ascii="黑体" w:hAnsi="黑体" w:eastAsia="黑体" w:cs="宋体"/>
          <w:color w:val="000000" w:themeColor="text1"/>
          <w:kern w:val="0"/>
          <w:sz w:val="24"/>
          <w:szCs w:val="24"/>
          <w14:textFill>
            <w14:solidFill>
              <w14:schemeClr w14:val="tx1"/>
            </w14:solidFill>
          </w14:textFill>
        </w:rPr>
        <w:t>七、</w:t>
      </w:r>
      <w:r>
        <w:rPr>
          <w:rFonts w:hint="eastAsia" w:ascii="仿宋_GB2312" w:hAnsi="黑体" w:eastAsia="仿宋_GB2312" w:cs="宋体"/>
          <w:color w:val="000000" w:themeColor="text1"/>
          <w:kern w:val="0"/>
          <w:sz w:val="24"/>
          <w:szCs w:val="24"/>
          <w14:textFill>
            <w14:solidFill>
              <w14:schemeClr w14:val="tx1"/>
            </w14:solidFill>
          </w14:textFill>
        </w:rPr>
        <w:t>未按建立和落实教职工（代表）大会、工会会员（代表）大会制度，按规定召开会议；会员满意率未达到95%，考核总分未达到95分以上的，均不能评为 “职工之家”示范点。</w:t>
      </w:r>
    </w:p>
    <w:p>
      <w:pPr>
        <w:widowControl/>
        <w:shd w:val="clear" w:color="auto" w:fill="FFFFFF"/>
        <w:spacing w:line="520" w:lineRule="atLeast"/>
        <w:ind w:right="-202"/>
        <w:jc w:val="left"/>
        <w:rPr>
          <w:rFonts w:ascii="黑体" w:hAnsi="黑体" w:eastAsia="黑体" w:cs="宋体"/>
          <w:color w:val="000000" w:themeColor="text1"/>
          <w:kern w:val="0"/>
          <w:sz w:val="32"/>
          <w:szCs w:val="32"/>
          <w14:textFill>
            <w14:solidFill>
              <w14:schemeClr w14:val="tx1"/>
            </w14:solidFill>
          </w14:textFill>
        </w:rPr>
      </w:pPr>
      <w:r>
        <w:rPr>
          <w:rFonts w:hint="eastAsia" w:ascii="宋体" w:hAnsi="宋体" w:eastAsia="宋体" w:cs="宋体"/>
          <w:color w:val="000000" w:themeColor="text1"/>
          <w:kern w:val="0"/>
          <w:sz w:val="32"/>
          <w:szCs w:val="32"/>
          <w14:textFill>
            <w14:solidFill>
              <w14:schemeClr w14:val="tx1"/>
            </w14:solidFill>
          </w14:textFill>
        </w:rPr>
        <w:t> </w:t>
      </w: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仿宋_GB2312"/>
    <w:panose1 w:val="00000000000000000000"/>
    <w:charset w:val="86"/>
    <w:family w:val="auto"/>
    <w:pitch w:val="default"/>
    <w:sig w:usb0="00000000" w:usb1="0000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C66"/>
    <w:rsid w:val="00062541"/>
    <w:rsid w:val="00153EC7"/>
    <w:rsid w:val="00376106"/>
    <w:rsid w:val="00451793"/>
    <w:rsid w:val="00575C66"/>
    <w:rsid w:val="005E728A"/>
    <w:rsid w:val="0073046A"/>
    <w:rsid w:val="00884826"/>
    <w:rsid w:val="009147C8"/>
    <w:rsid w:val="00C12B4F"/>
    <w:rsid w:val="084E36DE"/>
    <w:rsid w:val="2F5514F3"/>
    <w:rsid w:val="3D8F6EDF"/>
    <w:rsid w:val="44FF6B2B"/>
    <w:rsid w:val="4AD65F47"/>
    <w:rsid w:val="51734E80"/>
    <w:rsid w:val="52C16D3B"/>
    <w:rsid w:val="55304B89"/>
    <w:rsid w:val="665F4F6E"/>
    <w:rsid w:val="666942EA"/>
    <w:rsid w:val="676B4C4C"/>
    <w:rsid w:val="6A16228E"/>
    <w:rsid w:val="746E1DCD"/>
    <w:rsid w:val="7D1B5884"/>
    <w:rsid w:val="7FAF2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338</Words>
  <Characters>1933</Characters>
  <Lines>16</Lines>
  <Paragraphs>4</Paragraphs>
  <TotalTime>54</TotalTime>
  <ScaleCrop>false</ScaleCrop>
  <LinksUpToDate>false</LinksUpToDate>
  <CharactersWithSpaces>2267</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2020-11-03T01:35:00Z</dcterms:created>
  <dc:creator>潘永亮</dc:creator>
  <cp:lastModifiedBy>Administrator</cp:lastModifiedBy>
  <dcterms:modified xsi:type="dcterms:W3CDTF">2021-10-27T07:09:44Z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